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45F8A" w14:textId="77777777" w:rsidR="0007602B" w:rsidRPr="00532A23" w:rsidRDefault="0007602B" w:rsidP="0007602B">
      <w:pPr>
        <w:pBdr>
          <w:top w:val="nil"/>
          <w:left w:val="nil"/>
          <w:bottom w:val="nil"/>
          <w:right w:val="nil"/>
          <w:between w:val="nil"/>
        </w:pBdr>
        <w:spacing w:after="120"/>
        <w:rPr>
          <w:rFonts w:ascii="Arial" w:eastAsia="Arial" w:hAnsi="Arial" w:cs="Arial"/>
          <w:b/>
          <w:szCs w:val="22"/>
        </w:rPr>
      </w:pPr>
      <w:r w:rsidRPr="00532A23">
        <w:rPr>
          <w:rFonts w:ascii="Arial" w:eastAsia="Arial" w:hAnsi="Arial" w:cs="Arial"/>
          <w:b/>
          <w:color w:val="000000"/>
          <w:szCs w:val="22"/>
        </w:rPr>
        <w:t>Rubric for Peer Evaluators at Events</w:t>
      </w:r>
    </w:p>
    <w:p w14:paraId="5F8B5CA1" w14:textId="7D7ED4F3" w:rsidR="0007602B" w:rsidRDefault="0007602B" w:rsidP="0007602B">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br/>
      </w:r>
      <w:r w:rsidRPr="00532A23">
        <w:rPr>
          <w:rFonts w:ascii="Arial" w:eastAsia="Arial" w:hAnsi="Arial" w:cs="Arial"/>
          <w:color w:val="000000"/>
          <w:sz w:val="22"/>
          <w:szCs w:val="22"/>
        </w:rPr>
        <w:t xml:space="preserve">Approach: Focus on observable </w:t>
      </w:r>
      <w:proofErr w:type="spellStart"/>
      <w:r w:rsidRPr="00532A23">
        <w:rPr>
          <w:rFonts w:ascii="Arial" w:eastAsia="Arial" w:hAnsi="Arial" w:cs="Arial"/>
          <w:color w:val="000000"/>
          <w:sz w:val="22"/>
          <w:szCs w:val="22"/>
        </w:rPr>
        <w:t>behaviours</w:t>
      </w:r>
      <w:proofErr w:type="spellEnd"/>
      <w:r>
        <w:rPr>
          <w:rFonts w:ascii="Arial" w:eastAsia="Arial" w:hAnsi="Arial" w:cs="Arial"/>
          <w:color w:val="000000"/>
          <w:sz w:val="22"/>
          <w:szCs w:val="22"/>
        </w:rPr>
        <w:t>.</w:t>
      </w:r>
      <w:r w:rsidRPr="00532A23">
        <w:rPr>
          <w:rFonts w:ascii="Arial" w:eastAsia="Arial" w:hAnsi="Arial" w:cs="Arial"/>
          <w:color w:val="000000"/>
          <w:sz w:val="22"/>
          <w:szCs w:val="22"/>
        </w:rPr>
        <w:t xml:space="preserve"> Keep it simple, remember “RACE”</w:t>
      </w:r>
    </w:p>
    <w:p w14:paraId="462A0239" w14:textId="77777777" w:rsidR="0007602B" w:rsidRDefault="0007602B" w:rsidP="0007602B">
      <w:pPr>
        <w:pBdr>
          <w:top w:val="nil"/>
          <w:left w:val="nil"/>
          <w:bottom w:val="nil"/>
          <w:right w:val="nil"/>
          <w:between w:val="nil"/>
        </w:pBdr>
        <w:spacing w:after="120"/>
        <w:ind w:left="720"/>
        <w:rPr>
          <w:rFonts w:ascii="Arial" w:eastAsia="Arial" w:hAnsi="Arial" w:cs="Arial"/>
          <w:color w:val="000000"/>
          <w:sz w:val="22"/>
          <w:szCs w:val="22"/>
        </w:rPr>
      </w:pPr>
      <w:r w:rsidRPr="0007602B">
        <w:rPr>
          <w:rFonts w:ascii="Arial" w:eastAsia="Arial" w:hAnsi="Arial" w:cs="Arial"/>
          <w:b/>
          <w:bCs/>
          <w:color w:val="000000"/>
          <w:sz w:val="22"/>
          <w:szCs w:val="22"/>
        </w:rPr>
        <w:t>Respect</w:t>
      </w:r>
      <w:r w:rsidRPr="00532A23">
        <w:rPr>
          <w:rFonts w:ascii="Arial" w:eastAsia="Arial" w:hAnsi="Arial" w:cs="Arial"/>
          <w:color w:val="000000"/>
          <w:sz w:val="22"/>
          <w:szCs w:val="22"/>
        </w:rPr>
        <w:t>: This dimension evaluates how the prospect treats others in interactions. It focuses on their ability to listen, value others' contributions, and create a respectful and inclusive environment.</w:t>
      </w:r>
    </w:p>
    <w:p w14:paraId="33438F01" w14:textId="77777777" w:rsidR="0007602B" w:rsidRDefault="0007602B" w:rsidP="0007602B">
      <w:pPr>
        <w:pBdr>
          <w:top w:val="nil"/>
          <w:left w:val="nil"/>
          <w:bottom w:val="nil"/>
          <w:right w:val="nil"/>
          <w:between w:val="nil"/>
        </w:pBdr>
        <w:spacing w:after="120"/>
        <w:ind w:left="720"/>
        <w:rPr>
          <w:rFonts w:ascii="Arial" w:eastAsia="Arial" w:hAnsi="Arial" w:cs="Arial"/>
          <w:color w:val="000000"/>
          <w:sz w:val="22"/>
          <w:szCs w:val="22"/>
        </w:rPr>
      </w:pPr>
      <w:r w:rsidRPr="0007602B">
        <w:rPr>
          <w:rFonts w:ascii="Arial" w:eastAsia="Arial" w:hAnsi="Arial" w:cs="Arial"/>
          <w:b/>
          <w:bCs/>
          <w:color w:val="000000"/>
          <w:sz w:val="22"/>
          <w:szCs w:val="22"/>
        </w:rPr>
        <w:t>Authenticity</w:t>
      </w:r>
      <w:r w:rsidRPr="00532A23">
        <w:rPr>
          <w:rFonts w:ascii="Arial" w:eastAsia="Arial" w:hAnsi="Arial" w:cs="Arial"/>
          <w:color w:val="000000"/>
          <w:sz w:val="22"/>
          <w:szCs w:val="22"/>
        </w:rPr>
        <w:t>: This dimension assesses whether the prospect is genuine and true to themselves in social settings. It looks at their sincerity, transparency, and willingness to present their true self.</w:t>
      </w:r>
    </w:p>
    <w:p w14:paraId="02753F8A" w14:textId="77777777" w:rsidR="0007602B" w:rsidRDefault="0007602B" w:rsidP="0007602B">
      <w:pPr>
        <w:pBdr>
          <w:top w:val="nil"/>
          <w:left w:val="nil"/>
          <w:bottom w:val="nil"/>
          <w:right w:val="nil"/>
          <w:between w:val="nil"/>
        </w:pBdr>
        <w:spacing w:after="120"/>
        <w:ind w:left="720"/>
        <w:rPr>
          <w:rFonts w:ascii="Arial" w:eastAsia="Arial" w:hAnsi="Arial" w:cs="Arial"/>
          <w:color w:val="000000"/>
          <w:sz w:val="22"/>
          <w:szCs w:val="22"/>
        </w:rPr>
      </w:pPr>
      <w:r w:rsidRPr="0007602B">
        <w:rPr>
          <w:rFonts w:ascii="Arial" w:eastAsia="Arial" w:hAnsi="Arial" w:cs="Arial"/>
          <w:b/>
          <w:bCs/>
          <w:color w:val="000000"/>
          <w:sz w:val="22"/>
          <w:szCs w:val="22"/>
        </w:rPr>
        <w:t>Curiosity</w:t>
      </w:r>
      <w:r w:rsidRPr="00532A23">
        <w:rPr>
          <w:rFonts w:ascii="Arial" w:eastAsia="Arial" w:hAnsi="Arial" w:cs="Arial"/>
          <w:color w:val="000000"/>
          <w:sz w:val="22"/>
          <w:szCs w:val="22"/>
        </w:rPr>
        <w:t>: This dimension measures the prospect’s desire to learn and understand more about others and the topics being discussed. It highlights their ability to ask questions and engage in meaningful conversations that deepen understanding.</w:t>
      </w:r>
    </w:p>
    <w:p w14:paraId="1019D5C4" w14:textId="2B414809" w:rsidR="0007602B" w:rsidRPr="00532A23" w:rsidRDefault="0007602B" w:rsidP="0007602B">
      <w:pPr>
        <w:pBdr>
          <w:top w:val="nil"/>
          <w:left w:val="nil"/>
          <w:bottom w:val="nil"/>
          <w:right w:val="nil"/>
          <w:between w:val="nil"/>
        </w:pBdr>
        <w:spacing w:after="120"/>
        <w:ind w:left="720"/>
        <w:rPr>
          <w:rFonts w:ascii="Arial" w:eastAsia="Arial" w:hAnsi="Arial" w:cs="Arial"/>
          <w:color w:val="000000"/>
          <w:sz w:val="22"/>
          <w:szCs w:val="22"/>
        </w:rPr>
      </w:pPr>
      <w:r w:rsidRPr="0007602B">
        <w:rPr>
          <w:rFonts w:ascii="Arial" w:eastAsia="Arial" w:hAnsi="Arial" w:cs="Arial"/>
          <w:b/>
          <w:bCs/>
          <w:color w:val="000000"/>
          <w:sz w:val="22"/>
          <w:szCs w:val="22"/>
        </w:rPr>
        <w:t>Engagement</w:t>
      </w:r>
      <w:r w:rsidRPr="00532A23">
        <w:rPr>
          <w:rFonts w:ascii="Arial" w:eastAsia="Arial" w:hAnsi="Arial" w:cs="Arial"/>
          <w:color w:val="000000"/>
          <w:sz w:val="22"/>
          <w:szCs w:val="22"/>
        </w:rPr>
        <w:t>: This dimension focuses on the prospect’s level of participation in activities. It evaluates how actively they contribute to discussions and events, and whether they help create a positive and dynamic atmosphere.</w:t>
      </w:r>
    </w:p>
    <w:p w14:paraId="4A2A81EA" w14:textId="77777777" w:rsidR="0007602B" w:rsidRDefault="0007602B" w:rsidP="0007602B">
      <w:pPr>
        <w:pBdr>
          <w:top w:val="nil"/>
          <w:left w:val="nil"/>
          <w:bottom w:val="nil"/>
          <w:right w:val="nil"/>
          <w:between w:val="nil"/>
        </w:pBdr>
        <w:rPr>
          <w:rFonts w:ascii="Arial" w:eastAsia="Arial" w:hAnsi="Arial" w:cs="Arial"/>
          <w:color w:val="000000"/>
        </w:rPr>
      </w:pPr>
    </w:p>
    <w:tbl>
      <w:tblPr>
        <w:tblW w:w="910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163"/>
        <w:gridCol w:w="2126"/>
        <w:gridCol w:w="1985"/>
        <w:gridCol w:w="1843"/>
        <w:gridCol w:w="1984"/>
      </w:tblGrid>
      <w:tr w:rsidR="0007602B" w:rsidRPr="0007602B" w14:paraId="02C25197" w14:textId="77777777" w:rsidTr="0007602B">
        <w:trPr>
          <w:trHeight w:val="415"/>
          <w:tblHeader/>
        </w:trPr>
        <w:tc>
          <w:tcPr>
            <w:tcW w:w="1163"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5BC6D34F" w14:textId="77777777" w:rsidR="0007602B" w:rsidRPr="0007602B" w:rsidRDefault="0007602B" w:rsidP="00583A2B">
            <w:pPr>
              <w:pBdr>
                <w:top w:val="nil"/>
                <w:left w:val="nil"/>
                <w:bottom w:val="nil"/>
                <w:right w:val="nil"/>
                <w:between w:val="nil"/>
              </w:pBdr>
              <w:rPr>
                <w:rFonts w:ascii="Arial" w:eastAsia="Helvetica Neue" w:hAnsi="Arial" w:cs="Arial"/>
                <w:b/>
                <w:bCs/>
                <w:color w:val="000000"/>
                <w:sz w:val="18"/>
                <w:szCs w:val="18"/>
              </w:rPr>
            </w:pPr>
            <w:r w:rsidRPr="0007602B">
              <w:rPr>
                <w:rFonts w:ascii="Arial" w:eastAsia="Arial" w:hAnsi="Arial" w:cs="Arial"/>
                <w:b/>
                <w:bCs/>
                <w:color w:val="000000"/>
                <w:sz w:val="18"/>
                <w:szCs w:val="18"/>
              </w:rPr>
              <w:t>Dimension</w:t>
            </w:r>
          </w:p>
        </w:tc>
        <w:tc>
          <w:tcPr>
            <w:tcW w:w="2126"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75A56DB7" w14:textId="77777777" w:rsidR="0007602B" w:rsidRPr="0007602B" w:rsidRDefault="0007602B" w:rsidP="00583A2B">
            <w:pPr>
              <w:pBdr>
                <w:top w:val="nil"/>
                <w:left w:val="nil"/>
                <w:bottom w:val="nil"/>
                <w:right w:val="nil"/>
                <w:between w:val="nil"/>
              </w:pBdr>
              <w:jc w:val="center"/>
              <w:rPr>
                <w:rFonts w:ascii="Arial" w:eastAsia="Helvetica Neue" w:hAnsi="Arial" w:cs="Arial"/>
                <w:b/>
                <w:bCs/>
                <w:color w:val="000000"/>
                <w:sz w:val="18"/>
                <w:szCs w:val="18"/>
              </w:rPr>
            </w:pPr>
            <w:r w:rsidRPr="0007602B">
              <w:rPr>
                <w:rFonts w:ascii="Arial" w:eastAsia="Arial" w:hAnsi="Arial" w:cs="Arial"/>
                <w:b/>
                <w:bCs/>
                <w:color w:val="000000"/>
                <w:sz w:val="18"/>
                <w:szCs w:val="18"/>
              </w:rPr>
              <w:t>Rating: A</w:t>
            </w:r>
          </w:p>
        </w:tc>
        <w:tc>
          <w:tcPr>
            <w:tcW w:w="1985"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666EF486" w14:textId="77777777" w:rsidR="0007602B" w:rsidRPr="0007602B" w:rsidRDefault="0007602B" w:rsidP="00583A2B">
            <w:pPr>
              <w:pBdr>
                <w:top w:val="nil"/>
                <w:left w:val="nil"/>
                <w:bottom w:val="nil"/>
                <w:right w:val="nil"/>
                <w:between w:val="nil"/>
              </w:pBdr>
              <w:jc w:val="center"/>
              <w:rPr>
                <w:rFonts w:ascii="Arial" w:eastAsia="Helvetica Neue" w:hAnsi="Arial" w:cs="Arial"/>
                <w:b/>
                <w:bCs/>
                <w:color w:val="000000"/>
                <w:sz w:val="18"/>
                <w:szCs w:val="18"/>
              </w:rPr>
            </w:pPr>
            <w:r w:rsidRPr="0007602B">
              <w:rPr>
                <w:rFonts w:ascii="Arial" w:eastAsia="Arial" w:hAnsi="Arial" w:cs="Arial"/>
                <w:b/>
                <w:bCs/>
                <w:color w:val="000000"/>
                <w:sz w:val="18"/>
                <w:szCs w:val="18"/>
              </w:rPr>
              <w:t>Rating: B</w:t>
            </w:r>
          </w:p>
        </w:tc>
        <w:tc>
          <w:tcPr>
            <w:tcW w:w="1843"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49A799DD" w14:textId="77777777" w:rsidR="0007602B" w:rsidRPr="0007602B" w:rsidRDefault="0007602B" w:rsidP="00583A2B">
            <w:pPr>
              <w:pBdr>
                <w:top w:val="nil"/>
                <w:left w:val="nil"/>
                <w:bottom w:val="nil"/>
                <w:right w:val="nil"/>
                <w:between w:val="nil"/>
              </w:pBdr>
              <w:jc w:val="center"/>
              <w:rPr>
                <w:rFonts w:ascii="Arial" w:eastAsia="Helvetica Neue" w:hAnsi="Arial" w:cs="Arial"/>
                <w:b/>
                <w:bCs/>
                <w:color w:val="000000"/>
                <w:sz w:val="18"/>
                <w:szCs w:val="18"/>
              </w:rPr>
            </w:pPr>
            <w:r w:rsidRPr="0007602B">
              <w:rPr>
                <w:rFonts w:ascii="Arial" w:eastAsia="Arial" w:hAnsi="Arial" w:cs="Arial"/>
                <w:b/>
                <w:bCs/>
                <w:color w:val="000000"/>
                <w:sz w:val="18"/>
                <w:szCs w:val="18"/>
              </w:rPr>
              <w:t>Rating: C</w:t>
            </w:r>
          </w:p>
        </w:tc>
        <w:tc>
          <w:tcPr>
            <w:tcW w:w="1984" w:type="dxa"/>
            <w:tcBorders>
              <w:top w:val="single" w:sz="4" w:space="0" w:color="000000"/>
              <w:left w:val="single" w:sz="4" w:space="0" w:color="000000"/>
              <w:bottom w:val="single" w:sz="6" w:space="0" w:color="000000"/>
              <w:right w:val="single" w:sz="4" w:space="0" w:color="000000"/>
            </w:tcBorders>
            <w:tcMar>
              <w:top w:w="20" w:type="dxa"/>
              <w:left w:w="20" w:type="dxa"/>
              <w:bottom w:w="20" w:type="dxa"/>
              <w:right w:w="20" w:type="dxa"/>
            </w:tcMar>
            <w:vAlign w:val="center"/>
          </w:tcPr>
          <w:p w14:paraId="3DC67D51" w14:textId="77777777" w:rsidR="0007602B" w:rsidRPr="0007602B" w:rsidRDefault="0007602B" w:rsidP="00583A2B">
            <w:pPr>
              <w:pBdr>
                <w:top w:val="nil"/>
                <w:left w:val="nil"/>
                <w:bottom w:val="nil"/>
                <w:right w:val="nil"/>
                <w:between w:val="nil"/>
              </w:pBdr>
              <w:jc w:val="center"/>
              <w:rPr>
                <w:rFonts w:ascii="Arial" w:eastAsia="Helvetica Neue" w:hAnsi="Arial" w:cs="Arial"/>
                <w:b/>
                <w:bCs/>
                <w:color w:val="000000"/>
                <w:sz w:val="18"/>
                <w:szCs w:val="18"/>
              </w:rPr>
            </w:pPr>
            <w:r w:rsidRPr="0007602B">
              <w:rPr>
                <w:rFonts w:ascii="Arial" w:eastAsia="Arial" w:hAnsi="Arial" w:cs="Arial"/>
                <w:b/>
                <w:bCs/>
                <w:color w:val="000000"/>
                <w:sz w:val="18"/>
                <w:szCs w:val="18"/>
              </w:rPr>
              <w:t>Rating: D</w:t>
            </w:r>
          </w:p>
        </w:tc>
      </w:tr>
      <w:tr w:rsidR="0007602B" w14:paraId="209B7FF5" w14:textId="77777777" w:rsidTr="0007602B">
        <w:trPr>
          <w:trHeight w:val="1406"/>
        </w:trPr>
        <w:tc>
          <w:tcPr>
            <w:tcW w:w="1163" w:type="dxa"/>
            <w:tcBorders>
              <w:top w:val="single" w:sz="6" w:space="0" w:color="000000"/>
              <w:left w:val="single" w:sz="4" w:space="0" w:color="000000"/>
              <w:bottom w:val="single" w:sz="4" w:space="0" w:color="000000"/>
              <w:right w:val="single" w:sz="6" w:space="0" w:color="000000"/>
            </w:tcBorders>
            <w:tcMar>
              <w:top w:w="20" w:type="dxa"/>
              <w:left w:w="20" w:type="dxa"/>
              <w:bottom w:w="20" w:type="dxa"/>
              <w:right w:w="20" w:type="dxa"/>
            </w:tcMar>
          </w:tcPr>
          <w:p w14:paraId="73C0B411" w14:textId="77777777" w:rsidR="0007602B" w:rsidRPr="0007602B" w:rsidRDefault="0007602B" w:rsidP="00583A2B">
            <w:pPr>
              <w:pBdr>
                <w:top w:val="nil"/>
                <w:left w:val="nil"/>
                <w:bottom w:val="nil"/>
                <w:right w:val="nil"/>
                <w:between w:val="nil"/>
              </w:pBdr>
              <w:rPr>
                <w:rFonts w:ascii="Arial" w:eastAsia="Helvetica Neue" w:hAnsi="Arial" w:cs="Arial"/>
                <w:color w:val="000000"/>
                <w:sz w:val="18"/>
                <w:szCs w:val="18"/>
              </w:rPr>
            </w:pPr>
            <w:r w:rsidRPr="0007602B">
              <w:rPr>
                <w:rFonts w:ascii="Arial" w:eastAsia="Arial" w:hAnsi="Arial" w:cs="Arial"/>
                <w:color w:val="EE220C"/>
                <w:sz w:val="18"/>
                <w:szCs w:val="18"/>
              </w:rPr>
              <w:t>Respect</w:t>
            </w:r>
          </w:p>
        </w:tc>
        <w:tc>
          <w:tcPr>
            <w:tcW w:w="2126" w:type="dxa"/>
            <w:tcBorders>
              <w:top w:val="single" w:sz="6" w:space="0" w:color="000000"/>
              <w:left w:val="single" w:sz="6" w:space="0" w:color="000000"/>
              <w:bottom w:val="single" w:sz="4" w:space="0" w:color="000000"/>
              <w:right w:val="single" w:sz="4" w:space="0" w:color="000000"/>
            </w:tcBorders>
            <w:tcMar>
              <w:top w:w="20" w:type="dxa"/>
              <w:left w:w="20" w:type="dxa"/>
              <w:bottom w:w="20" w:type="dxa"/>
              <w:right w:w="20" w:type="dxa"/>
            </w:tcMar>
          </w:tcPr>
          <w:p w14:paraId="42C8E272" w14:textId="77777777" w:rsidR="0007602B" w:rsidRPr="0007602B" w:rsidRDefault="0007602B" w:rsidP="0007602B">
            <w:pPr>
              <w:numPr>
                <w:ilvl w:val="0"/>
                <w:numId w:val="16"/>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 xml:space="preserve">Consistently listens attentively, is considerate, and makes others feel valued in conversations. </w:t>
            </w:r>
          </w:p>
          <w:p w14:paraId="2FA3F9F8" w14:textId="77777777" w:rsidR="0007602B" w:rsidRPr="0007602B" w:rsidRDefault="0007602B" w:rsidP="0007602B">
            <w:pPr>
              <w:numPr>
                <w:ilvl w:val="0"/>
                <w:numId w:val="16"/>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Openly acknowledges others’ input and treats everyone with kindness and fairness.</w:t>
            </w:r>
          </w:p>
        </w:tc>
        <w:tc>
          <w:tcPr>
            <w:tcW w:w="1985" w:type="dxa"/>
            <w:tcBorders>
              <w:top w:val="single" w:sz="6"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0B96EAB" w14:textId="77777777" w:rsidR="0007602B" w:rsidRPr="0007602B" w:rsidRDefault="0007602B" w:rsidP="0007602B">
            <w:pPr>
              <w:numPr>
                <w:ilvl w:val="0"/>
                <w:numId w:val="1"/>
              </w:numPr>
              <w:pBdr>
                <w:top w:val="nil"/>
                <w:left w:val="nil"/>
                <w:bottom w:val="nil"/>
                <w:right w:val="nil"/>
                <w:between w:val="nil"/>
              </w:pBdr>
              <w:rPr>
                <w:rFonts w:ascii="Arial" w:eastAsia="Arial" w:hAnsi="Arial" w:cs="Arial"/>
                <w:color w:val="000000"/>
                <w:sz w:val="18"/>
                <w:szCs w:val="18"/>
              </w:rPr>
            </w:pPr>
            <w:proofErr w:type="gramStart"/>
            <w:r w:rsidRPr="0007602B">
              <w:rPr>
                <w:rFonts w:ascii="Arial" w:eastAsia="Arial" w:hAnsi="Arial" w:cs="Arial"/>
                <w:color w:val="000000"/>
                <w:sz w:val="18"/>
                <w:szCs w:val="18"/>
              </w:rPr>
              <w:t>Generally</w:t>
            </w:r>
            <w:proofErr w:type="gramEnd"/>
            <w:r w:rsidRPr="0007602B">
              <w:rPr>
                <w:rFonts w:ascii="Arial" w:eastAsia="Arial" w:hAnsi="Arial" w:cs="Arial"/>
                <w:color w:val="000000"/>
                <w:sz w:val="18"/>
                <w:szCs w:val="18"/>
              </w:rPr>
              <w:t xml:space="preserve"> listens well and is polite, ensuring most people feel included. </w:t>
            </w:r>
          </w:p>
          <w:p w14:paraId="24D76C37" w14:textId="77777777" w:rsidR="0007602B" w:rsidRPr="0007602B" w:rsidRDefault="0007602B" w:rsidP="0007602B">
            <w:pPr>
              <w:numPr>
                <w:ilvl w:val="0"/>
                <w:numId w:val="1"/>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Occasionally acknowledges others’ contributions and is mostly considerate.</w:t>
            </w:r>
          </w:p>
        </w:tc>
        <w:tc>
          <w:tcPr>
            <w:tcW w:w="1843" w:type="dxa"/>
            <w:tcBorders>
              <w:top w:val="single" w:sz="6" w:space="0" w:color="000000"/>
              <w:left w:val="single" w:sz="4" w:space="0" w:color="000000"/>
              <w:bottom w:val="single" w:sz="4" w:space="0" w:color="000000"/>
              <w:right w:val="single" w:sz="4" w:space="0" w:color="000000"/>
            </w:tcBorders>
            <w:tcMar>
              <w:top w:w="20" w:type="dxa"/>
              <w:left w:w="20" w:type="dxa"/>
              <w:bottom w:w="20" w:type="dxa"/>
              <w:right w:w="20" w:type="dxa"/>
            </w:tcMar>
          </w:tcPr>
          <w:p w14:paraId="775F4881" w14:textId="77777777" w:rsidR="0007602B" w:rsidRPr="0007602B" w:rsidRDefault="0007602B" w:rsidP="0007602B">
            <w:pPr>
              <w:numPr>
                <w:ilvl w:val="0"/>
                <w:numId w:val="2"/>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 xml:space="preserve">Listens adequately but may occasionally interrupt or not fully acknowledge others. </w:t>
            </w:r>
          </w:p>
          <w:p w14:paraId="1D6D647E" w14:textId="77777777" w:rsidR="0007602B" w:rsidRPr="0007602B" w:rsidRDefault="0007602B" w:rsidP="0007602B">
            <w:pPr>
              <w:numPr>
                <w:ilvl w:val="0"/>
                <w:numId w:val="2"/>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Shows basic politeness but may miss opportunities to make others feel respected.</w:t>
            </w:r>
          </w:p>
        </w:tc>
        <w:tc>
          <w:tcPr>
            <w:tcW w:w="1984" w:type="dxa"/>
            <w:tcBorders>
              <w:top w:val="single" w:sz="6" w:space="0" w:color="000000"/>
              <w:left w:val="single" w:sz="4" w:space="0" w:color="000000"/>
              <w:bottom w:val="single" w:sz="4" w:space="0" w:color="000000"/>
              <w:right w:val="single" w:sz="4" w:space="0" w:color="000000"/>
            </w:tcBorders>
            <w:tcMar>
              <w:top w:w="20" w:type="dxa"/>
              <w:left w:w="20" w:type="dxa"/>
              <w:bottom w:w="20" w:type="dxa"/>
              <w:right w:w="20" w:type="dxa"/>
            </w:tcMar>
          </w:tcPr>
          <w:p w14:paraId="08B4F158" w14:textId="77777777" w:rsidR="0007602B" w:rsidRPr="0007602B" w:rsidRDefault="0007602B" w:rsidP="0007602B">
            <w:pPr>
              <w:numPr>
                <w:ilvl w:val="0"/>
                <w:numId w:val="3"/>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Often distracted or dismissive in conversations, frequently interrupts or dominates discussions, and sometimes overlooks others' contributions.</w:t>
            </w:r>
          </w:p>
        </w:tc>
      </w:tr>
      <w:tr w:rsidR="0007602B" w14:paraId="5DA56D3D" w14:textId="77777777" w:rsidTr="0007602B">
        <w:trPr>
          <w:trHeight w:val="1348"/>
        </w:trPr>
        <w:tc>
          <w:tcPr>
            <w:tcW w:w="1163" w:type="dxa"/>
            <w:tcBorders>
              <w:top w:val="single" w:sz="4" w:space="0" w:color="000000"/>
              <w:left w:val="single" w:sz="4" w:space="0" w:color="000000"/>
              <w:bottom w:val="single" w:sz="4" w:space="0" w:color="000000"/>
              <w:right w:val="single" w:sz="6" w:space="0" w:color="000000"/>
            </w:tcBorders>
            <w:tcMar>
              <w:top w:w="20" w:type="dxa"/>
              <w:left w:w="20" w:type="dxa"/>
              <w:bottom w:w="20" w:type="dxa"/>
              <w:right w:w="20" w:type="dxa"/>
            </w:tcMar>
          </w:tcPr>
          <w:p w14:paraId="08889C52" w14:textId="77777777" w:rsidR="0007602B" w:rsidRPr="0007602B" w:rsidRDefault="0007602B" w:rsidP="00583A2B">
            <w:pPr>
              <w:pBdr>
                <w:top w:val="nil"/>
                <w:left w:val="nil"/>
                <w:bottom w:val="nil"/>
                <w:right w:val="nil"/>
                <w:between w:val="nil"/>
              </w:pBdr>
              <w:rPr>
                <w:rFonts w:ascii="Arial" w:eastAsia="Helvetica Neue" w:hAnsi="Arial" w:cs="Arial"/>
                <w:color w:val="000000"/>
                <w:sz w:val="18"/>
                <w:szCs w:val="18"/>
              </w:rPr>
            </w:pPr>
            <w:r w:rsidRPr="0007602B">
              <w:rPr>
                <w:rFonts w:ascii="Arial" w:eastAsia="Arial" w:hAnsi="Arial" w:cs="Arial"/>
                <w:color w:val="EE220C"/>
                <w:sz w:val="18"/>
                <w:szCs w:val="18"/>
              </w:rPr>
              <w:t>Authenticity</w:t>
            </w:r>
          </w:p>
        </w:tc>
        <w:tc>
          <w:tcPr>
            <w:tcW w:w="2126" w:type="dxa"/>
            <w:tcBorders>
              <w:top w:val="single" w:sz="4" w:space="0" w:color="000000"/>
              <w:left w:val="single" w:sz="6" w:space="0" w:color="000000"/>
              <w:bottom w:val="single" w:sz="4" w:space="0" w:color="000000"/>
              <w:right w:val="single" w:sz="4" w:space="0" w:color="000000"/>
            </w:tcBorders>
            <w:tcMar>
              <w:top w:w="20" w:type="dxa"/>
              <w:left w:w="20" w:type="dxa"/>
              <w:bottom w:w="20" w:type="dxa"/>
              <w:right w:w="20" w:type="dxa"/>
            </w:tcMar>
          </w:tcPr>
          <w:p w14:paraId="7BE19FBF" w14:textId="77777777" w:rsidR="0007602B" w:rsidRPr="0007602B" w:rsidRDefault="0007602B" w:rsidP="0007602B">
            <w:pPr>
              <w:numPr>
                <w:ilvl w:val="0"/>
                <w:numId w:val="4"/>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Appears genuine and comfortable in their own skin. Interacts in a way that feels natural and sincere, openly sharing their true thoughts and feelings.</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9BA57CD" w14:textId="77777777" w:rsidR="0007602B" w:rsidRPr="0007602B" w:rsidRDefault="0007602B" w:rsidP="0007602B">
            <w:pPr>
              <w:numPr>
                <w:ilvl w:val="0"/>
                <w:numId w:val="5"/>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Mostly authentic, with a natural demeanor, but might occasionally hold back or seem slightly reserved in sharing personal thoughts.</w:t>
            </w:r>
          </w:p>
        </w:tc>
        <w:tc>
          <w:tcPr>
            <w:tcW w:w="184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CC71F3A" w14:textId="77777777" w:rsidR="0007602B" w:rsidRPr="0007602B" w:rsidRDefault="0007602B" w:rsidP="0007602B">
            <w:pPr>
              <w:numPr>
                <w:ilvl w:val="0"/>
                <w:numId w:val="6"/>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Somewhat authentic but might occasionally present a different persona or seem guarded in interactions.</w:t>
            </w:r>
          </w:p>
        </w:tc>
        <w:tc>
          <w:tcPr>
            <w:tcW w:w="1984"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1E05C00D" w14:textId="77777777" w:rsidR="0007602B" w:rsidRPr="0007602B" w:rsidRDefault="0007602B" w:rsidP="0007602B">
            <w:pPr>
              <w:numPr>
                <w:ilvl w:val="0"/>
                <w:numId w:val="7"/>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Consistently inauthentic, appears disingenuous or insincere in interactions, often putting on a facade that feels disconnected from their true self.</w:t>
            </w:r>
          </w:p>
        </w:tc>
      </w:tr>
      <w:tr w:rsidR="0007602B" w14:paraId="08227380" w14:textId="77777777" w:rsidTr="0007602B">
        <w:trPr>
          <w:trHeight w:val="1665"/>
        </w:trPr>
        <w:tc>
          <w:tcPr>
            <w:tcW w:w="1163" w:type="dxa"/>
            <w:tcBorders>
              <w:top w:val="single" w:sz="4" w:space="0" w:color="000000"/>
              <w:left w:val="single" w:sz="4" w:space="0" w:color="000000"/>
              <w:bottom w:val="single" w:sz="4" w:space="0" w:color="000000"/>
              <w:right w:val="single" w:sz="6" w:space="0" w:color="000000"/>
            </w:tcBorders>
            <w:tcMar>
              <w:top w:w="20" w:type="dxa"/>
              <w:left w:w="20" w:type="dxa"/>
              <w:bottom w:w="20" w:type="dxa"/>
              <w:right w:w="20" w:type="dxa"/>
            </w:tcMar>
          </w:tcPr>
          <w:p w14:paraId="2E5CB80B" w14:textId="77777777" w:rsidR="0007602B" w:rsidRPr="0007602B" w:rsidRDefault="0007602B" w:rsidP="00583A2B">
            <w:pPr>
              <w:pBdr>
                <w:top w:val="nil"/>
                <w:left w:val="nil"/>
                <w:bottom w:val="nil"/>
                <w:right w:val="nil"/>
                <w:between w:val="nil"/>
              </w:pBdr>
              <w:rPr>
                <w:rFonts w:ascii="Arial" w:eastAsia="Helvetica Neue" w:hAnsi="Arial" w:cs="Arial"/>
                <w:color w:val="000000"/>
                <w:sz w:val="18"/>
                <w:szCs w:val="18"/>
              </w:rPr>
            </w:pPr>
            <w:r w:rsidRPr="0007602B">
              <w:rPr>
                <w:rFonts w:ascii="Arial" w:eastAsia="Arial" w:hAnsi="Arial" w:cs="Arial"/>
                <w:color w:val="EE220C"/>
                <w:sz w:val="18"/>
                <w:szCs w:val="18"/>
              </w:rPr>
              <w:t>Curiosity</w:t>
            </w:r>
          </w:p>
        </w:tc>
        <w:tc>
          <w:tcPr>
            <w:tcW w:w="2126" w:type="dxa"/>
            <w:tcBorders>
              <w:top w:val="single" w:sz="4" w:space="0" w:color="000000"/>
              <w:left w:val="single" w:sz="6" w:space="0" w:color="000000"/>
              <w:bottom w:val="single" w:sz="4" w:space="0" w:color="000000"/>
              <w:right w:val="single" w:sz="4" w:space="0" w:color="000000"/>
            </w:tcBorders>
            <w:tcMar>
              <w:top w:w="20" w:type="dxa"/>
              <w:left w:w="20" w:type="dxa"/>
              <w:bottom w:w="20" w:type="dxa"/>
              <w:right w:w="20" w:type="dxa"/>
            </w:tcMar>
          </w:tcPr>
          <w:p w14:paraId="360D53A4" w14:textId="77777777" w:rsidR="0007602B" w:rsidRPr="0007602B" w:rsidRDefault="0007602B" w:rsidP="0007602B">
            <w:pPr>
              <w:numPr>
                <w:ilvl w:val="0"/>
                <w:numId w:val="8"/>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 xml:space="preserve">Shows a keen interest in others, asks thoughtful questions, and engages in discussions that reflect a desire to understand and learn. </w:t>
            </w:r>
          </w:p>
          <w:p w14:paraId="384E85A8" w14:textId="77777777" w:rsidR="0007602B" w:rsidRPr="0007602B" w:rsidRDefault="0007602B" w:rsidP="0007602B">
            <w:pPr>
              <w:numPr>
                <w:ilvl w:val="0"/>
                <w:numId w:val="8"/>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Frequently explores new ideas or perspectives through conversation.</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376A5805" w14:textId="77777777" w:rsidR="0007602B" w:rsidRPr="0007602B" w:rsidRDefault="0007602B" w:rsidP="0007602B">
            <w:pPr>
              <w:numPr>
                <w:ilvl w:val="0"/>
                <w:numId w:val="9"/>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 xml:space="preserve">Displays interest in others and asks relevant questions. </w:t>
            </w:r>
          </w:p>
          <w:p w14:paraId="05BF976E" w14:textId="77777777" w:rsidR="0007602B" w:rsidRPr="0007602B" w:rsidRDefault="0007602B" w:rsidP="0007602B">
            <w:pPr>
              <w:numPr>
                <w:ilvl w:val="0"/>
                <w:numId w:val="9"/>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Engages in discussions that show a willingness to learn, though might not always explore deeper topics.</w:t>
            </w:r>
          </w:p>
        </w:tc>
        <w:tc>
          <w:tcPr>
            <w:tcW w:w="184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222101BF" w14:textId="77777777" w:rsidR="0007602B" w:rsidRPr="0007602B" w:rsidRDefault="0007602B" w:rsidP="0007602B">
            <w:pPr>
              <w:numPr>
                <w:ilvl w:val="0"/>
                <w:numId w:val="10"/>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Moderately curious, participates in conversations but often sticks to familiar topics or asks surface-level questions.</w:t>
            </w:r>
          </w:p>
        </w:tc>
        <w:tc>
          <w:tcPr>
            <w:tcW w:w="1984"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74CCB5C" w14:textId="77777777" w:rsidR="0007602B" w:rsidRPr="0007602B" w:rsidRDefault="0007602B" w:rsidP="0007602B">
            <w:pPr>
              <w:numPr>
                <w:ilvl w:val="0"/>
                <w:numId w:val="11"/>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Appears indifferent or disengaged, seldom shows interest in others or in learning more about the topics being discussed.</w:t>
            </w:r>
          </w:p>
        </w:tc>
      </w:tr>
      <w:tr w:rsidR="0007602B" w14:paraId="3BA0DE57" w14:textId="77777777" w:rsidTr="0007602B">
        <w:trPr>
          <w:trHeight w:val="1980"/>
        </w:trPr>
        <w:tc>
          <w:tcPr>
            <w:tcW w:w="1163" w:type="dxa"/>
            <w:tcBorders>
              <w:top w:val="single" w:sz="4" w:space="0" w:color="000000"/>
              <w:left w:val="single" w:sz="4" w:space="0" w:color="000000"/>
              <w:bottom w:val="single" w:sz="4" w:space="0" w:color="000000"/>
              <w:right w:val="single" w:sz="6" w:space="0" w:color="000000"/>
            </w:tcBorders>
            <w:tcMar>
              <w:top w:w="20" w:type="dxa"/>
              <w:left w:w="20" w:type="dxa"/>
              <w:bottom w:w="20" w:type="dxa"/>
              <w:right w:w="20" w:type="dxa"/>
            </w:tcMar>
          </w:tcPr>
          <w:p w14:paraId="2CB59845" w14:textId="77777777" w:rsidR="0007602B" w:rsidRPr="0007602B" w:rsidRDefault="0007602B" w:rsidP="00583A2B">
            <w:pPr>
              <w:pBdr>
                <w:top w:val="nil"/>
                <w:left w:val="nil"/>
                <w:bottom w:val="nil"/>
                <w:right w:val="nil"/>
                <w:between w:val="nil"/>
              </w:pBdr>
              <w:rPr>
                <w:rFonts w:ascii="Arial" w:eastAsia="Helvetica Neue" w:hAnsi="Arial" w:cs="Arial"/>
                <w:color w:val="000000"/>
                <w:sz w:val="18"/>
                <w:szCs w:val="18"/>
              </w:rPr>
            </w:pPr>
            <w:r w:rsidRPr="0007602B">
              <w:rPr>
                <w:rFonts w:ascii="Arial" w:eastAsia="Arial" w:hAnsi="Arial" w:cs="Arial"/>
                <w:color w:val="EE220C"/>
                <w:sz w:val="18"/>
                <w:szCs w:val="18"/>
              </w:rPr>
              <w:t>Engagement</w:t>
            </w:r>
          </w:p>
        </w:tc>
        <w:tc>
          <w:tcPr>
            <w:tcW w:w="2126" w:type="dxa"/>
            <w:tcBorders>
              <w:top w:val="single" w:sz="4" w:space="0" w:color="000000"/>
              <w:left w:val="single" w:sz="6" w:space="0" w:color="000000"/>
              <w:bottom w:val="single" w:sz="4" w:space="0" w:color="000000"/>
              <w:right w:val="single" w:sz="4" w:space="0" w:color="000000"/>
            </w:tcBorders>
            <w:tcMar>
              <w:top w:w="20" w:type="dxa"/>
              <w:left w:w="20" w:type="dxa"/>
              <w:bottom w:w="20" w:type="dxa"/>
              <w:right w:w="20" w:type="dxa"/>
            </w:tcMar>
          </w:tcPr>
          <w:p w14:paraId="4D9F4D55" w14:textId="77777777" w:rsidR="0007602B" w:rsidRPr="0007602B" w:rsidRDefault="0007602B" w:rsidP="0007602B">
            <w:pPr>
              <w:numPr>
                <w:ilvl w:val="0"/>
                <w:numId w:val="12"/>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 xml:space="preserve">Actively participates in conversations and activities, contributes meaningfully, and helps energize others. </w:t>
            </w:r>
          </w:p>
          <w:p w14:paraId="73668D8B" w14:textId="77777777" w:rsidR="0007602B" w:rsidRPr="0007602B" w:rsidRDefault="0007602B" w:rsidP="0007602B">
            <w:pPr>
              <w:numPr>
                <w:ilvl w:val="0"/>
                <w:numId w:val="12"/>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Seeks opportunities to be involved and fosters positive interactions.</w:t>
            </w:r>
          </w:p>
        </w:tc>
        <w:tc>
          <w:tcPr>
            <w:tcW w:w="198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4050FB44" w14:textId="77777777" w:rsidR="0007602B" w:rsidRPr="0007602B" w:rsidRDefault="0007602B" w:rsidP="0007602B">
            <w:pPr>
              <w:numPr>
                <w:ilvl w:val="0"/>
                <w:numId w:val="13"/>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 xml:space="preserve">Engages well in conversations and activities, contributing in a positive way. </w:t>
            </w:r>
          </w:p>
          <w:p w14:paraId="7DC43D96" w14:textId="77777777" w:rsidR="0007602B" w:rsidRPr="0007602B" w:rsidRDefault="0007602B" w:rsidP="0007602B">
            <w:pPr>
              <w:numPr>
                <w:ilvl w:val="0"/>
                <w:numId w:val="13"/>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Might not always take the lead but remains a consistent and constructive participant.</w:t>
            </w:r>
          </w:p>
        </w:tc>
        <w:tc>
          <w:tcPr>
            <w:tcW w:w="1843"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6C7B942F" w14:textId="77777777" w:rsidR="0007602B" w:rsidRPr="0007602B" w:rsidRDefault="0007602B" w:rsidP="0007602B">
            <w:pPr>
              <w:numPr>
                <w:ilvl w:val="0"/>
                <w:numId w:val="14"/>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Participates sporadically, sometimes engages in conversations or activities, but might be more reserved or passive at times.</w:t>
            </w:r>
          </w:p>
        </w:tc>
        <w:tc>
          <w:tcPr>
            <w:tcW w:w="1984"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BF0B01B" w14:textId="77777777" w:rsidR="0007602B" w:rsidRPr="0007602B" w:rsidRDefault="0007602B" w:rsidP="0007602B">
            <w:pPr>
              <w:numPr>
                <w:ilvl w:val="0"/>
                <w:numId w:val="15"/>
              </w:numPr>
              <w:pBdr>
                <w:top w:val="nil"/>
                <w:left w:val="nil"/>
                <w:bottom w:val="nil"/>
                <w:right w:val="nil"/>
                <w:between w:val="nil"/>
              </w:pBdr>
              <w:rPr>
                <w:rFonts w:ascii="Arial" w:eastAsia="Arial" w:hAnsi="Arial" w:cs="Arial"/>
                <w:color w:val="000000"/>
                <w:sz w:val="18"/>
                <w:szCs w:val="18"/>
              </w:rPr>
            </w:pPr>
            <w:r w:rsidRPr="0007602B">
              <w:rPr>
                <w:rFonts w:ascii="Arial" w:eastAsia="Arial" w:hAnsi="Arial" w:cs="Arial"/>
                <w:color w:val="000000"/>
                <w:sz w:val="18"/>
                <w:szCs w:val="18"/>
              </w:rPr>
              <w:t>Largely disengaged, does not participate in discussions or activities, and often appears uninterested or withdrawn.</w:t>
            </w:r>
          </w:p>
        </w:tc>
      </w:tr>
    </w:tbl>
    <w:p w14:paraId="257E83FA" w14:textId="0665B580" w:rsidR="0007602B" w:rsidRDefault="0007602B" w:rsidP="0007602B">
      <w:pPr>
        <w:pBdr>
          <w:top w:val="nil"/>
          <w:left w:val="nil"/>
          <w:bottom w:val="nil"/>
          <w:right w:val="nil"/>
          <w:between w:val="nil"/>
        </w:pBdr>
        <w:spacing w:after="120"/>
        <w:rPr>
          <w:rFonts w:ascii="Arial" w:eastAsia="Arial" w:hAnsi="Arial" w:cs="Arial"/>
          <w:b/>
          <w:sz w:val="28"/>
          <w:szCs w:val="28"/>
        </w:rPr>
      </w:pPr>
    </w:p>
    <w:p w14:paraId="0199D588" w14:textId="77777777" w:rsidR="0007602B" w:rsidRPr="00532A23" w:rsidRDefault="0007602B" w:rsidP="0007602B">
      <w:pPr>
        <w:pBdr>
          <w:top w:val="nil"/>
          <w:left w:val="nil"/>
          <w:bottom w:val="nil"/>
          <w:right w:val="nil"/>
          <w:between w:val="nil"/>
        </w:pBdr>
        <w:spacing w:after="120"/>
        <w:rPr>
          <w:rFonts w:ascii="Arial" w:eastAsia="Arial" w:hAnsi="Arial" w:cs="Arial"/>
          <w:b/>
          <w:color w:val="000000"/>
          <w:szCs w:val="28"/>
        </w:rPr>
      </w:pPr>
      <w:r w:rsidRPr="00532A23">
        <w:rPr>
          <w:rFonts w:ascii="Arial" w:eastAsia="Arial" w:hAnsi="Arial" w:cs="Arial"/>
          <w:b/>
          <w:color w:val="000000"/>
          <w:szCs w:val="28"/>
        </w:rPr>
        <w:t xml:space="preserve">Prospect Evaluation Form: </w:t>
      </w:r>
      <w:r w:rsidRPr="00532A23">
        <w:rPr>
          <w:rFonts w:ascii="Arial" w:eastAsia="Arial" w:hAnsi="Arial" w:cs="Arial"/>
          <w:b/>
          <w:color w:val="EE220C"/>
          <w:szCs w:val="28"/>
        </w:rPr>
        <w:t>Peer Evaluators</w:t>
      </w:r>
    </w:p>
    <w:p w14:paraId="05A16F5E" w14:textId="77777777" w:rsidR="0007602B" w:rsidRDefault="0007602B" w:rsidP="0007602B">
      <w:pPr>
        <w:pBdr>
          <w:top w:val="nil"/>
          <w:left w:val="nil"/>
          <w:bottom w:val="nil"/>
          <w:right w:val="nil"/>
          <w:between w:val="nil"/>
        </w:pBdr>
        <w:spacing w:after="120"/>
        <w:rPr>
          <w:rFonts w:ascii="Arial" w:eastAsia="Arial" w:hAnsi="Arial" w:cs="Arial"/>
          <w:b/>
          <w:color w:val="000000"/>
          <w:sz w:val="28"/>
          <w:szCs w:val="28"/>
        </w:rPr>
      </w:pPr>
    </w:p>
    <w:tbl>
      <w:tblPr>
        <w:tblW w:w="93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917"/>
        <w:gridCol w:w="6453"/>
      </w:tblGrid>
      <w:tr w:rsidR="0007602B" w14:paraId="3A7D1386" w14:textId="77777777" w:rsidTr="0007602B">
        <w:trPr>
          <w:trHeight w:val="447"/>
        </w:trPr>
        <w:tc>
          <w:tcPr>
            <w:tcW w:w="2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3A1C07" w14:textId="77777777" w:rsidR="0007602B" w:rsidRPr="00532A23" w:rsidRDefault="0007602B" w:rsidP="00583A2B">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Prospect Name</w:t>
            </w:r>
          </w:p>
        </w:tc>
        <w:tc>
          <w:tcPr>
            <w:tcW w:w="64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520455" w14:textId="77777777" w:rsidR="0007602B" w:rsidRDefault="0007602B" w:rsidP="00583A2B"/>
        </w:tc>
      </w:tr>
      <w:tr w:rsidR="0007602B" w14:paraId="1B50360B" w14:textId="77777777" w:rsidTr="0007602B">
        <w:trPr>
          <w:trHeight w:val="447"/>
        </w:trPr>
        <w:tc>
          <w:tcPr>
            <w:tcW w:w="2917"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6B62C75B" w14:textId="77777777" w:rsidR="0007602B" w:rsidRPr="00532A23" w:rsidRDefault="0007602B" w:rsidP="00583A2B">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Company</w:t>
            </w:r>
          </w:p>
        </w:tc>
        <w:tc>
          <w:tcPr>
            <w:tcW w:w="645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4786D96E" w14:textId="77777777" w:rsidR="0007602B" w:rsidRDefault="0007602B" w:rsidP="00583A2B"/>
        </w:tc>
      </w:tr>
      <w:tr w:rsidR="0007602B" w14:paraId="51DC3818" w14:textId="77777777" w:rsidTr="0007602B">
        <w:trPr>
          <w:trHeight w:val="447"/>
        </w:trPr>
        <w:tc>
          <w:tcPr>
            <w:tcW w:w="2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35F8BE" w14:textId="77777777" w:rsidR="0007602B" w:rsidRPr="00532A23" w:rsidRDefault="0007602B" w:rsidP="00583A2B">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Event Date</w:t>
            </w:r>
          </w:p>
        </w:tc>
        <w:tc>
          <w:tcPr>
            <w:tcW w:w="64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948C6F" w14:textId="77777777" w:rsidR="0007602B" w:rsidRDefault="0007602B" w:rsidP="00583A2B"/>
        </w:tc>
      </w:tr>
      <w:tr w:rsidR="0007602B" w14:paraId="3363ADA3" w14:textId="77777777" w:rsidTr="0007602B">
        <w:trPr>
          <w:trHeight w:val="447"/>
        </w:trPr>
        <w:tc>
          <w:tcPr>
            <w:tcW w:w="2917"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0860CC49" w14:textId="77777777" w:rsidR="0007602B" w:rsidRPr="00532A23" w:rsidRDefault="0007602B" w:rsidP="00583A2B">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Event</w:t>
            </w:r>
          </w:p>
        </w:tc>
        <w:tc>
          <w:tcPr>
            <w:tcW w:w="6453"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0489BEA7" w14:textId="77777777" w:rsidR="0007602B" w:rsidRDefault="0007602B" w:rsidP="00583A2B"/>
        </w:tc>
      </w:tr>
      <w:tr w:rsidR="0007602B" w14:paraId="311A823E" w14:textId="77777777" w:rsidTr="0007602B">
        <w:trPr>
          <w:trHeight w:val="447"/>
        </w:trPr>
        <w:tc>
          <w:tcPr>
            <w:tcW w:w="29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091D0F" w14:textId="77777777" w:rsidR="0007602B" w:rsidRPr="00532A23" w:rsidRDefault="0007602B" w:rsidP="00583A2B">
            <w:pPr>
              <w:pBdr>
                <w:top w:val="nil"/>
                <w:left w:val="nil"/>
                <w:bottom w:val="nil"/>
                <w:right w:val="nil"/>
                <w:between w:val="nil"/>
              </w:pBdr>
              <w:rPr>
                <w:rFonts w:ascii="Arial" w:eastAsia="Helvetica Neue" w:hAnsi="Arial" w:cs="Arial"/>
                <w:color w:val="000000"/>
                <w:sz w:val="22"/>
                <w:szCs w:val="20"/>
              </w:rPr>
            </w:pPr>
            <w:r w:rsidRPr="00532A23">
              <w:rPr>
                <w:rFonts w:ascii="Arial" w:eastAsia="Arial" w:hAnsi="Arial" w:cs="Arial"/>
                <w:color w:val="000000"/>
                <w:sz w:val="22"/>
              </w:rPr>
              <w:t>YEN Member</w:t>
            </w:r>
          </w:p>
        </w:tc>
        <w:tc>
          <w:tcPr>
            <w:tcW w:w="64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AC8FEF" w14:textId="77777777" w:rsidR="0007602B" w:rsidRDefault="0007602B" w:rsidP="00583A2B"/>
        </w:tc>
      </w:tr>
    </w:tbl>
    <w:p w14:paraId="610343C3" w14:textId="77777777" w:rsidR="0007602B" w:rsidRDefault="0007602B" w:rsidP="0007602B">
      <w:pPr>
        <w:pBdr>
          <w:top w:val="nil"/>
          <w:left w:val="nil"/>
          <w:bottom w:val="nil"/>
          <w:right w:val="nil"/>
          <w:between w:val="nil"/>
        </w:pBdr>
        <w:spacing w:after="120"/>
        <w:rPr>
          <w:rFonts w:ascii="Arial" w:eastAsia="Arial" w:hAnsi="Arial" w:cs="Arial"/>
          <w:b/>
          <w:color w:val="000000"/>
          <w:sz w:val="28"/>
          <w:szCs w:val="28"/>
        </w:rPr>
      </w:pPr>
    </w:p>
    <w:p w14:paraId="554B8C5F" w14:textId="77777777" w:rsidR="0007602B" w:rsidRDefault="0007602B" w:rsidP="0007602B">
      <w:pPr>
        <w:pBdr>
          <w:top w:val="nil"/>
          <w:left w:val="nil"/>
          <w:bottom w:val="nil"/>
          <w:right w:val="nil"/>
          <w:between w:val="nil"/>
        </w:pBdr>
        <w:spacing w:after="120"/>
        <w:rPr>
          <w:rFonts w:ascii="Arial" w:eastAsia="Arial" w:hAnsi="Arial" w:cs="Arial"/>
          <w:b/>
          <w:color w:val="000000"/>
          <w:sz w:val="28"/>
          <w:szCs w:val="28"/>
        </w:rPr>
      </w:pPr>
    </w:p>
    <w:tbl>
      <w:tblPr>
        <w:tblW w:w="946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944"/>
        <w:gridCol w:w="975"/>
        <w:gridCol w:w="6542"/>
      </w:tblGrid>
      <w:tr w:rsidR="0007602B" w14:paraId="74101B98" w14:textId="77777777" w:rsidTr="0007602B">
        <w:trPr>
          <w:trHeight w:val="738"/>
        </w:trPr>
        <w:tc>
          <w:tcPr>
            <w:tcW w:w="1944"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E54EE01" w14:textId="77777777" w:rsidR="0007602B" w:rsidRPr="00532A23" w:rsidRDefault="0007602B" w:rsidP="00583A2B">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t>Dimension</w:t>
            </w:r>
          </w:p>
        </w:tc>
        <w:tc>
          <w:tcPr>
            <w:tcW w:w="9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3B7FDF" w14:textId="77777777" w:rsidR="0007602B" w:rsidRPr="00532A23" w:rsidRDefault="0007602B" w:rsidP="00583A2B">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t>Rating (ABCD)</w:t>
            </w:r>
          </w:p>
        </w:tc>
        <w:tc>
          <w:tcPr>
            <w:tcW w:w="6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A549E2" w14:textId="11F2A687" w:rsidR="0007602B" w:rsidRPr="00532A23" w:rsidRDefault="0007602B" w:rsidP="00583A2B">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t>Comments</w:t>
            </w:r>
            <w:r w:rsidR="00B25154">
              <w:rPr>
                <w:rFonts w:ascii="Arial" w:eastAsia="Arial" w:hAnsi="Arial" w:cs="Arial"/>
                <w:color w:val="000000"/>
                <w:sz w:val="22"/>
              </w:rPr>
              <w:t xml:space="preserve"> (if any)</w:t>
            </w:r>
          </w:p>
        </w:tc>
      </w:tr>
      <w:tr w:rsidR="0007602B" w14:paraId="016B1125" w14:textId="77777777" w:rsidTr="0007602B">
        <w:trPr>
          <w:trHeight w:val="1139"/>
        </w:trPr>
        <w:tc>
          <w:tcPr>
            <w:tcW w:w="1944" w:type="dxa"/>
            <w:tcBorders>
              <w:top w:val="single" w:sz="4" w:space="0" w:color="000000"/>
              <w:left w:val="single" w:sz="4" w:space="0" w:color="000000"/>
              <w:bottom w:val="single" w:sz="4" w:space="0" w:color="000000"/>
              <w:right w:val="single" w:sz="4" w:space="0" w:color="000000"/>
            </w:tcBorders>
            <w:shd w:val="clear" w:color="auto" w:fill="F5F5F5"/>
            <w:tcMar>
              <w:top w:w="20" w:type="dxa"/>
              <w:left w:w="20" w:type="dxa"/>
              <w:bottom w:w="20" w:type="dxa"/>
              <w:right w:w="20" w:type="dxa"/>
            </w:tcMar>
            <w:vAlign w:val="center"/>
          </w:tcPr>
          <w:p w14:paraId="28FF94C6" w14:textId="77777777" w:rsidR="0007602B" w:rsidRPr="00532A23" w:rsidRDefault="0007602B" w:rsidP="00583A2B">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t>Respect</w:t>
            </w:r>
          </w:p>
        </w:tc>
        <w:tc>
          <w:tcPr>
            <w:tcW w:w="975"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6FFB41D3" w14:textId="77777777" w:rsidR="0007602B" w:rsidRDefault="0007602B" w:rsidP="00583A2B"/>
        </w:tc>
        <w:tc>
          <w:tcPr>
            <w:tcW w:w="654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151929F3" w14:textId="77777777" w:rsidR="0007602B" w:rsidRDefault="0007602B" w:rsidP="00583A2B"/>
        </w:tc>
      </w:tr>
      <w:tr w:rsidR="0007602B" w14:paraId="21C7F84D" w14:textId="77777777" w:rsidTr="0007602B">
        <w:trPr>
          <w:trHeight w:val="1139"/>
        </w:trPr>
        <w:tc>
          <w:tcPr>
            <w:tcW w:w="1944"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37D5EF5" w14:textId="77777777" w:rsidR="0007602B" w:rsidRPr="00532A23" w:rsidRDefault="0007602B" w:rsidP="00583A2B">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t>Authenticity</w:t>
            </w:r>
          </w:p>
        </w:tc>
        <w:tc>
          <w:tcPr>
            <w:tcW w:w="9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B09E6A" w14:textId="77777777" w:rsidR="0007602B" w:rsidRDefault="0007602B" w:rsidP="00583A2B"/>
        </w:tc>
        <w:tc>
          <w:tcPr>
            <w:tcW w:w="6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BA43CD" w14:textId="77777777" w:rsidR="0007602B" w:rsidRDefault="0007602B" w:rsidP="00583A2B"/>
        </w:tc>
      </w:tr>
      <w:tr w:rsidR="0007602B" w14:paraId="23113AD0" w14:textId="77777777" w:rsidTr="0007602B">
        <w:trPr>
          <w:trHeight w:val="1139"/>
        </w:trPr>
        <w:tc>
          <w:tcPr>
            <w:tcW w:w="1944" w:type="dxa"/>
            <w:tcBorders>
              <w:top w:val="single" w:sz="4" w:space="0" w:color="000000"/>
              <w:left w:val="single" w:sz="4" w:space="0" w:color="000000"/>
              <w:bottom w:val="single" w:sz="4" w:space="0" w:color="000000"/>
              <w:right w:val="single" w:sz="4" w:space="0" w:color="000000"/>
            </w:tcBorders>
            <w:shd w:val="clear" w:color="auto" w:fill="F5F5F5"/>
            <w:tcMar>
              <w:top w:w="20" w:type="dxa"/>
              <w:left w:w="20" w:type="dxa"/>
              <w:bottom w:w="20" w:type="dxa"/>
              <w:right w:w="20" w:type="dxa"/>
            </w:tcMar>
            <w:vAlign w:val="center"/>
          </w:tcPr>
          <w:p w14:paraId="0F8D59DF" w14:textId="77777777" w:rsidR="0007602B" w:rsidRPr="00532A23" w:rsidRDefault="0007602B" w:rsidP="00583A2B">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t>Curiosity</w:t>
            </w:r>
          </w:p>
        </w:tc>
        <w:tc>
          <w:tcPr>
            <w:tcW w:w="975"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3CBD86D2" w14:textId="77777777" w:rsidR="0007602B" w:rsidRDefault="0007602B" w:rsidP="00583A2B"/>
        </w:tc>
        <w:tc>
          <w:tcPr>
            <w:tcW w:w="6542"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vAlign w:val="center"/>
          </w:tcPr>
          <w:p w14:paraId="4DE9F2B7" w14:textId="77777777" w:rsidR="0007602B" w:rsidRDefault="0007602B" w:rsidP="00583A2B"/>
        </w:tc>
      </w:tr>
      <w:tr w:rsidR="0007602B" w14:paraId="2F03874E" w14:textId="77777777" w:rsidTr="0007602B">
        <w:trPr>
          <w:trHeight w:val="1139"/>
        </w:trPr>
        <w:tc>
          <w:tcPr>
            <w:tcW w:w="1944"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709F95A" w14:textId="77777777" w:rsidR="0007602B" w:rsidRPr="00532A23" w:rsidRDefault="0007602B" w:rsidP="00583A2B">
            <w:pPr>
              <w:pBdr>
                <w:top w:val="nil"/>
                <w:left w:val="nil"/>
                <w:bottom w:val="nil"/>
                <w:right w:val="nil"/>
                <w:between w:val="nil"/>
              </w:pBdr>
              <w:jc w:val="center"/>
              <w:rPr>
                <w:rFonts w:ascii="Arial" w:eastAsia="Helvetica Neue" w:hAnsi="Arial" w:cs="Arial"/>
                <w:color w:val="000000"/>
                <w:sz w:val="22"/>
                <w:szCs w:val="20"/>
              </w:rPr>
            </w:pPr>
            <w:r w:rsidRPr="00532A23">
              <w:rPr>
                <w:rFonts w:ascii="Arial" w:eastAsia="Arial" w:hAnsi="Arial" w:cs="Arial"/>
                <w:color w:val="000000"/>
                <w:sz w:val="22"/>
              </w:rPr>
              <w:t>Engagement</w:t>
            </w:r>
          </w:p>
        </w:tc>
        <w:tc>
          <w:tcPr>
            <w:tcW w:w="9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AFEFF4" w14:textId="77777777" w:rsidR="0007602B" w:rsidRDefault="0007602B" w:rsidP="00583A2B"/>
        </w:tc>
        <w:tc>
          <w:tcPr>
            <w:tcW w:w="6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951996" w14:textId="77777777" w:rsidR="0007602B" w:rsidRDefault="0007602B" w:rsidP="00583A2B"/>
        </w:tc>
      </w:tr>
    </w:tbl>
    <w:p w14:paraId="51B955BF" w14:textId="77777777" w:rsidR="0007602B" w:rsidRDefault="0007602B" w:rsidP="0007602B">
      <w:pPr>
        <w:pBdr>
          <w:top w:val="nil"/>
          <w:left w:val="nil"/>
          <w:bottom w:val="nil"/>
          <w:right w:val="nil"/>
          <w:between w:val="nil"/>
        </w:pBdr>
        <w:spacing w:after="120"/>
        <w:rPr>
          <w:rFonts w:ascii="Arial" w:eastAsia="Arial" w:hAnsi="Arial" w:cs="Arial"/>
          <w:b/>
          <w:color w:val="000000"/>
          <w:sz w:val="28"/>
          <w:szCs w:val="28"/>
        </w:rPr>
      </w:pPr>
    </w:p>
    <w:p w14:paraId="4E1B6D42" w14:textId="77777777" w:rsidR="0007602B" w:rsidRPr="00532A23" w:rsidRDefault="0007602B" w:rsidP="0007602B">
      <w:pPr>
        <w:pBdr>
          <w:top w:val="nil"/>
          <w:left w:val="nil"/>
          <w:bottom w:val="nil"/>
          <w:right w:val="nil"/>
          <w:between w:val="nil"/>
        </w:pBdr>
        <w:spacing w:after="120"/>
        <w:rPr>
          <w:rFonts w:ascii="Arial" w:eastAsia="Arial" w:hAnsi="Arial" w:cs="Arial"/>
          <w:color w:val="000000"/>
          <w:sz w:val="22"/>
          <w:szCs w:val="28"/>
        </w:rPr>
      </w:pPr>
      <w:r w:rsidRPr="00532A23">
        <w:rPr>
          <w:rFonts w:ascii="Arial" w:eastAsia="Arial" w:hAnsi="Arial" w:cs="Arial"/>
          <w:color w:val="000000"/>
          <w:sz w:val="22"/>
          <w:szCs w:val="28"/>
        </w:rPr>
        <w:t>Other Comments and Observations:</w:t>
      </w:r>
    </w:p>
    <w:p w14:paraId="1A68DBE4" w14:textId="77777777" w:rsidR="00583DA2" w:rsidRDefault="00583DA2"/>
    <w:sectPr w:rsidR="00583D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9CC"/>
    <w:multiLevelType w:val="multilevel"/>
    <w:tmpl w:val="7BC003C2"/>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 w15:restartNumberingAfterBreak="0">
    <w:nsid w:val="080436E8"/>
    <w:multiLevelType w:val="multilevel"/>
    <w:tmpl w:val="59CEB45E"/>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2" w15:restartNumberingAfterBreak="0">
    <w:nsid w:val="105A030D"/>
    <w:multiLevelType w:val="multilevel"/>
    <w:tmpl w:val="6B307850"/>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3" w15:restartNumberingAfterBreak="0">
    <w:nsid w:val="1624278C"/>
    <w:multiLevelType w:val="multilevel"/>
    <w:tmpl w:val="DDE4F1E8"/>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4" w15:restartNumberingAfterBreak="0">
    <w:nsid w:val="20DD79AE"/>
    <w:multiLevelType w:val="multilevel"/>
    <w:tmpl w:val="BE903D72"/>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5" w15:restartNumberingAfterBreak="0">
    <w:nsid w:val="22ED12C6"/>
    <w:multiLevelType w:val="multilevel"/>
    <w:tmpl w:val="C16605BE"/>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6" w15:restartNumberingAfterBreak="0">
    <w:nsid w:val="2CA5719B"/>
    <w:multiLevelType w:val="multilevel"/>
    <w:tmpl w:val="15D61ECA"/>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7" w15:restartNumberingAfterBreak="0">
    <w:nsid w:val="331601E1"/>
    <w:multiLevelType w:val="multilevel"/>
    <w:tmpl w:val="945E6C02"/>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8" w15:restartNumberingAfterBreak="0">
    <w:nsid w:val="34902990"/>
    <w:multiLevelType w:val="multilevel"/>
    <w:tmpl w:val="60E22F22"/>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9" w15:restartNumberingAfterBreak="0">
    <w:nsid w:val="4F844E7F"/>
    <w:multiLevelType w:val="multilevel"/>
    <w:tmpl w:val="6D2CB446"/>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0" w15:restartNumberingAfterBreak="0">
    <w:nsid w:val="63E21570"/>
    <w:multiLevelType w:val="multilevel"/>
    <w:tmpl w:val="2284A88C"/>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1" w15:restartNumberingAfterBreak="0">
    <w:nsid w:val="6AE63ED8"/>
    <w:multiLevelType w:val="multilevel"/>
    <w:tmpl w:val="4CB672A0"/>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2" w15:restartNumberingAfterBreak="0">
    <w:nsid w:val="6E9A6590"/>
    <w:multiLevelType w:val="multilevel"/>
    <w:tmpl w:val="295C2092"/>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3" w15:restartNumberingAfterBreak="0">
    <w:nsid w:val="72CC3BA6"/>
    <w:multiLevelType w:val="multilevel"/>
    <w:tmpl w:val="4176B368"/>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4" w15:restartNumberingAfterBreak="0">
    <w:nsid w:val="757E4732"/>
    <w:multiLevelType w:val="multilevel"/>
    <w:tmpl w:val="2E4C8586"/>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abstractNum w:abstractNumId="15" w15:restartNumberingAfterBreak="0">
    <w:nsid w:val="75940515"/>
    <w:multiLevelType w:val="multilevel"/>
    <w:tmpl w:val="5B2AC4A4"/>
    <w:lvl w:ilvl="0">
      <w:start w:val="1"/>
      <w:numFmt w:val="bullet"/>
      <w:lvlText w:val="•"/>
      <w:lvlJc w:val="left"/>
      <w:pPr>
        <w:ind w:left="164" w:hanging="164"/>
      </w:pPr>
      <w:rPr>
        <w:smallCaps w:val="0"/>
        <w:strike w:val="0"/>
        <w:shd w:val="clear" w:color="auto" w:fill="auto"/>
        <w:vertAlign w:val="baseline"/>
      </w:rPr>
    </w:lvl>
    <w:lvl w:ilvl="1">
      <w:start w:val="1"/>
      <w:numFmt w:val="bullet"/>
      <w:lvlText w:val="•"/>
      <w:lvlJc w:val="left"/>
      <w:pPr>
        <w:ind w:left="344" w:hanging="164"/>
      </w:pPr>
      <w:rPr>
        <w:smallCaps w:val="0"/>
        <w:strike w:val="0"/>
        <w:shd w:val="clear" w:color="auto" w:fill="auto"/>
        <w:vertAlign w:val="baseline"/>
      </w:rPr>
    </w:lvl>
    <w:lvl w:ilvl="2">
      <w:start w:val="1"/>
      <w:numFmt w:val="bullet"/>
      <w:lvlText w:val="•"/>
      <w:lvlJc w:val="left"/>
      <w:pPr>
        <w:ind w:left="524" w:hanging="164"/>
      </w:pPr>
      <w:rPr>
        <w:smallCaps w:val="0"/>
        <w:strike w:val="0"/>
        <w:shd w:val="clear" w:color="auto" w:fill="auto"/>
        <w:vertAlign w:val="baseline"/>
      </w:rPr>
    </w:lvl>
    <w:lvl w:ilvl="3">
      <w:start w:val="1"/>
      <w:numFmt w:val="bullet"/>
      <w:lvlText w:val="•"/>
      <w:lvlJc w:val="left"/>
      <w:pPr>
        <w:ind w:left="704" w:hanging="162"/>
      </w:pPr>
      <w:rPr>
        <w:smallCaps w:val="0"/>
        <w:strike w:val="0"/>
        <w:shd w:val="clear" w:color="auto" w:fill="auto"/>
        <w:vertAlign w:val="baseline"/>
      </w:rPr>
    </w:lvl>
    <w:lvl w:ilvl="4">
      <w:start w:val="1"/>
      <w:numFmt w:val="bullet"/>
      <w:lvlText w:val="•"/>
      <w:lvlJc w:val="left"/>
      <w:pPr>
        <w:ind w:left="884" w:hanging="164"/>
      </w:pPr>
      <w:rPr>
        <w:smallCaps w:val="0"/>
        <w:strike w:val="0"/>
        <w:shd w:val="clear" w:color="auto" w:fill="auto"/>
        <w:vertAlign w:val="baseline"/>
      </w:rPr>
    </w:lvl>
    <w:lvl w:ilvl="5">
      <w:start w:val="1"/>
      <w:numFmt w:val="bullet"/>
      <w:lvlText w:val="•"/>
      <w:lvlJc w:val="left"/>
      <w:pPr>
        <w:ind w:left="1064" w:hanging="164"/>
      </w:pPr>
      <w:rPr>
        <w:smallCaps w:val="0"/>
        <w:strike w:val="0"/>
        <w:shd w:val="clear" w:color="auto" w:fill="auto"/>
        <w:vertAlign w:val="baseline"/>
      </w:rPr>
    </w:lvl>
    <w:lvl w:ilvl="6">
      <w:start w:val="1"/>
      <w:numFmt w:val="bullet"/>
      <w:lvlText w:val="•"/>
      <w:lvlJc w:val="left"/>
      <w:pPr>
        <w:ind w:left="1244" w:hanging="164"/>
      </w:pPr>
      <w:rPr>
        <w:smallCaps w:val="0"/>
        <w:strike w:val="0"/>
        <w:shd w:val="clear" w:color="auto" w:fill="auto"/>
        <w:vertAlign w:val="baseline"/>
      </w:rPr>
    </w:lvl>
    <w:lvl w:ilvl="7">
      <w:start w:val="1"/>
      <w:numFmt w:val="bullet"/>
      <w:lvlText w:val="•"/>
      <w:lvlJc w:val="left"/>
      <w:pPr>
        <w:ind w:left="1424" w:hanging="164"/>
      </w:pPr>
      <w:rPr>
        <w:smallCaps w:val="0"/>
        <w:strike w:val="0"/>
        <w:shd w:val="clear" w:color="auto" w:fill="auto"/>
        <w:vertAlign w:val="baseline"/>
      </w:rPr>
    </w:lvl>
    <w:lvl w:ilvl="8">
      <w:start w:val="1"/>
      <w:numFmt w:val="bullet"/>
      <w:lvlText w:val="•"/>
      <w:lvlJc w:val="left"/>
      <w:pPr>
        <w:ind w:left="1604" w:hanging="164"/>
      </w:pPr>
      <w:rPr>
        <w:smallCaps w:val="0"/>
        <w:strike w:val="0"/>
        <w:shd w:val="clear" w:color="auto" w:fill="auto"/>
        <w:vertAlign w:val="baseline"/>
      </w:rPr>
    </w:lvl>
  </w:abstractNum>
  <w:num w:numId="1" w16cid:durableId="358706151">
    <w:abstractNumId w:val="3"/>
  </w:num>
  <w:num w:numId="2" w16cid:durableId="1626617593">
    <w:abstractNumId w:val="10"/>
  </w:num>
  <w:num w:numId="3" w16cid:durableId="516845902">
    <w:abstractNumId w:val="13"/>
  </w:num>
  <w:num w:numId="4" w16cid:durableId="1828089537">
    <w:abstractNumId w:val="11"/>
  </w:num>
  <w:num w:numId="5" w16cid:durableId="429930404">
    <w:abstractNumId w:val="0"/>
  </w:num>
  <w:num w:numId="6" w16cid:durableId="1730959701">
    <w:abstractNumId w:val="12"/>
  </w:num>
  <w:num w:numId="7" w16cid:durableId="1949460381">
    <w:abstractNumId w:val="14"/>
  </w:num>
  <w:num w:numId="8" w16cid:durableId="1857768949">
    <w:abstractNumId w:val="6"/>
  </w:num>
  <w:num w:numId="9" w16cid:durableId="1712266136">
    <w:abstractNumId w:val="9"/>
  </w:num>
  <w:num w:numId="10" w16cid:durableId="723530370">
    <w:abstractNumId w:val="8"/>
  </w:num>
  <w:num w:numId="11" w16cid:durableId="740830951">
    <w:abstractNumId w:val="1"/>
  </w:num>
  <w:num w:numId="12" w16cid:durableId="1856186336">
    <w:abstractNumId w:val="15"/>
  </w:num>
  <w:num w:numId="13" w16cid:durableId="834806912">
    <w:abstractNumId w:val="2"/>
  </w:num>
  <w:num w:numId="14" w16cid:durableId="453838687">
    <w:abstractNumId w:val="4"/>
  </w:num>
  <w:num w:numId="15" w16cid:durableId="2084057462">
    <w:abstractNumId w:val="5"/>
  </w:num>
  <w:num w:numId="16" w16cid:durableId="837425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2B"/>
    <w:rsid w:val="00036F45"/>
    <w:rsid w:val="0007602B"/>
    <w:rsid w:val="0012107A"/>
    <w:rsid w:val="003014DC"/>
    <w:rsid w:val="00361135"/>
    <w:rsid w:val="00583DA2"/>
    <w:rsid w:val="007022EB"/>
    <w:rsid w:val="00851D26"/>
    <w:rsid w:val="00B25154"/>
    <w:rsid w:val="00DD0345"/>
    <w:rsid w:val="00E7560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0C5F"/>
  <w15:chartTrackingRefBased/>
  <w15:docId w15:val="{0542B157-780C-DE45-8B62-02EE83D5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2B"/>
    <w:pPr>
      <w:spacing w:after="0" w:line="240" w:lineRule="auto"/>
    </w:pPr>
    <w:rPr>
      <w:rFonts w:ascii="Times New Roman" w:eastAsia="Times New Roman" w:hAnsi="Times New Roman" w:cs="Times New Roman"/>
      <w:kern w:val="0"/>
      <w:lang w:val="en" w:eastAsia="en-GB"/>
      <w14:ligatures w14:val="none"/>
    </w:rPr>
  </w:style>
  <w:style w:type="paragraph" w:styleId="Heading1">
    <w:name w:val="heading 1"/>
    <w:basedOn w:val="Normal"/>
    <w:next w:val="Normal"/>
    <w:link w:val="Heading1Char"/>
    <w:uiPriority w:val="9"/>
    <w:qFormat/>
    <w:rsid w:val="00076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0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0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0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0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02B"/>
    <w:rPr>
      <w:rFonts w:eastAsiaTheme="majorEastAsia" w:cstheme="majorBidi"/>
      <w:color w:val="272727" w:themeColor="text1" w:themeTint="D8"/>
    </w:rPr>
  </w:style>
  <w:style w:type="paragraph" w:styleId="Title">
    <w:name w:val="Title"/>
    <w:basedOn w:val="Normal"/>
    <w:next w:val="Normal"/>
    <w:link w:val="TitleChar"/>
    <w:uiPriority w:val="10"/>
    <w:qFormat/>
    <w:rsid w:val="000760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02B"/>
    <w:pPr>
      <w:spacing w:before="160"/>
      <w:jc w:val="center"/>
    </w:pPr>
    <w:rPr>
      <w:i/>
      <w:iCs/>
      <w:color w:val="404040" w:themeColor="text1" w:themeTint="BF"/>
    </w:rPr>
  </w:style>
  <w:style w:type="character" w:customStyle="1" w:styleId="QuoteChar">
    <w:name w:val="Quote Char"/>
    <w:basedOn w:val="DefaultParagraphFont"/>
    <w:link w:val="Quote"/>
    <w:uiPriority w:val="29"/>
    <w:rsid w:val="0007602B"/>
    <w:rPr>
      <w:i/>
      <w:iCs/>
      <w:color w:val="404040" w:themeColor="text1" w:themeTint="BF"/>
    </w:rPr>
  </w:style>
  <w:style w:type="paragraph" w:styleId="ListParagraph">
    <w:name w:val="List Paragraph"/>
    <w:basedOn w:val="Normal"/>
    <w:uiPriority w:val="34"/>
    <w:qFormat/>
    <w:rsid w:val="0007602B"/>
    <w:pPr>
      <w:ind w:left="720"/>
      <w:contextualSpacing/>
    </w:pPr>
  </w:style>
  <w:style w:type="character" w:styleId="IntenseEmphasis">
    <w:name w:val="Intense Emphasis"/>
    <w:basedOn w:val="DefaultParagraphFont"/>
    <w:uiPriority w:val="21"/>
    <w:qFormat/>
    <w:rsid w:val="0007602B"/>
    <w:rPr>
      <w:i/>
      <w:iCs/>
      <w:color w:val="0F4761" w:themeColor="accent1" w:themeShade="BF"/>
    </w:rPr>
  </w:style>
  <w:style w:type="paragraph" w:styleId="IntenseQuote">
    <w:name w:val="Intense Quote"/>
    <w:basedOn w:val="Normal"/>
    <w:next w:val="Normal"/>
    <w:link w:val="IntenseQuoteChar"/>
    <w:uiPriority w:val="30"/>
    <w:qFormat/>
    <w:rsid w:val="00076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02B"/>
    <w:rPr>
      <w:i/>
      <w:iCs/>
      <w:color w:val="0F4761" w:themeColor="accent1" w:themeShade="BF"/>
    </w:rPr>
  </w:style>
  <w:style w:type="character" w:styleId="IntenseReference">
    <w:name w:val="Intense Reference"/>
    <w:basedOn w:val="DefaultParagraphFont"/>
    <w:uiPriority w:val="32"/>
    <w:qFormat/>
    <w:rsid w:val="000760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 Goh</dc:creator>
  <cp:keywords/>
  <dc:description/>
  <cp:lastModifiedBy>Sandee Goh</cp:lastModifiedBy>
  <cp:revision>2</cp:revision>
  <dcterms:created xsi:type="dcterms:W3CDTF">2026-05-26T10:54:00Z</dcterms:created>
  <dcterms:modified xsi:type="dcterms:W3CDTF">2026-05-26T11:00:00Z</dcterms:modified>
</cp:coreProperties>
</file>